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066" w:right="369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066" w:right="369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7"/>
        </w:rPr>
        <w:t>GREEN ECONOMY </w:t>
      </w:r>
      <w:r>
        <w:rPr>
          <w:color w:val="02275E"/>
        </w:rPr>
        <w:t>E </w:t>
      </w:r>
      <w:r>
        <w:rPr>
          <w:color w:val="02275E"/>
          <w:spacing w:val="-7"/>
        </w:rPr>
        <w:t>FONTI </w:t>
      </w:r>
      <w:r>
        <w:rPr>
          <w:color w:val="02275E"/>
          <w:spacing w:val="-11"/>
        </w:rPr>
        <w:t>RINNOVABILI: </w:t>
      </w:r>
      <w:r>
        <w:rPr>
          <w:color w:val="02275E"/>
          <w:spacing w:val="-7"/>
        </w:rPr>
        <w:t>NUOVI MODELLI </w:t>
      </w:r>
      <w:r>
        <w:rPr>
          <w:color w:val="02275E"/>
        </w:rPr>
        <w:t>E </w:t>
      </w:r>
      <w:r>
        <w:rPr>
          <w:color w:val="02275E"/>
          <w:spacing w:val="-8"/>
        </w:rPr>
        <w:t>STRUMENTI </w:t>
      </w:r>
      <w:r>
        <w:rPr>
          <w:color w:val="02275E"/>
          <w:spacing w:val="-4"/>
        </w:rPr>
        <w:t>DI</w:t>
      </w:r>
      <w:r>
        <w:rPr>
          <w:color w:val="02275E"/>
          <w:spacing w:val="-42"/>
        </w:rPr>
        <w:t> </w:t>
      </w:r>
      <w:r>
        <w:rPr>
          <w:color w:val="02275E"/>
          <w:spacing w:val="-8"/>
        </w:rPr>
        <w:t>BUSINESS</w:t>
      </w:r>
    </w:p>
    <w:p>
      <w:pPr>
        <w:pStyle w:val="Heading1"/>
        <w:spacing w:before="149"/>
      </w:pPr>
      <w:r>
        <w:rPr>
          <w:color w:val="02275E"/>
        </w:rPr>
        <w:t>22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3693" w:right="369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3692" w:right="3695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722" w:right="1728" w:firstLine="1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2020-10-01T14:27:59Z</dcterms:created>
  <dcterms:modified xsi:type="dcterms:W3CDTF">2020-10-01T14:27:59Z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